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A81" w:rsidRDefault="00F145A9">
      <w:pPr>
        <w:spacing w:after="0" w:line="259" w:lineRule="auto"/>
        <w:ind w:left="1268" w:hanging="10"/>
        <w:jc w:val="left"/>
      </w:pPr>
      <w:r>
        <w:rPr>
          <w:sz w:val="26"/>
        </w:rPr>
        <w:t>T.C.</w:t>
      </w:r>
    </w:p>
    <w:p w:rsidR="00804A81" w:rsidRDefault="00F145A9">
      <w:pPr>
        <w:ind w:right="14"/>
      </w:pPr>
      <w:r>
        <w:t>MALKARA</w:t>
      </w:r>
    </w:p>
    <w:p w:rsidR="00804A81" w:rsidRDefault="00896A09">
      <w:pPr>
        <w:pStyle w:val="Balk1"/>
        <w:spacing w:after="216"/>
        <w:ind w:left="178"/>
      </w:pPr>
      <w:r>
        <w:t xml:space="preserve">                  </w:t>
      </w:r>
      <w:r w:rsidR="00F145A9">
        <w:t>CEZA MAHKEMESİ</w:t>
      </w:r>
    </w:p>
    <w:p w:rsidR="00804A81" w:rsidRDefault="00F145A9">
      <w:pPr>
        <w:spacing w:after="69" w:line="259" w:lineRule="auto"/>
        <w:ind w:left="38"/>
        <w:jc w:val="center"/>
      </w:pPr>
      <w:r>
        <w:rPr>
          <w:u w:val="single" w:color="000000"/>
        </w:rPr>
        <w:t>DURUŞMA TUTANAĞI</w:t>
      </w:r>
    </w:p>
    <w:p w:rsidR="00804A81" w:rsidRDefault="00F145A9">
      <w:pPr>
        <w:tabs>
          <w:tab w:val="center" w:pos="3711"/>
        </w:tabs>
        <w:ind w:left="0"/>
        <w:jc w:val="left"/>
      </w:pPr>
      <w:r>
        <w:t>DOSYA NO</w:t>
      </w:r>
      <w:r>
        <w:t xml:space="preserve">: </w:t>
      </w:r>
    </w:p>
    <w:p w:rsidR="00804A81" w:rsidRDefault="00F145A9">
      <w:pPr>
        <w:tabs>
          <w:tab w:val="center" w:pos="3557"/>
        </w:tabs>
        <w:ind w:left="0"/>
        <w:jc w:val="left"/>
      </w:pPr>
      <w:r>
        <w:t>DURUŞMA TARİHİ</w:t>
      </w:r>
      <w:r>
        <w:t>:</w:t>
      </w:r>
    </w:p>
    <w:p w:rsidR="00804A81" w:rsidRDefault="00F145A9">
      <w:pPr>
        <w:pStyle w:val="Balk1"/>
        <w:ind w:left="86"/>
      </w:pPr>
      <w:r>
        <w:t>CELSE No</w:t>
      </w:r>
    </w:p>
    <w:p w:rsidR="00804A81" w:rsidRDefault="00F145A9">
      <w:pPr>
        <w:tabs>
          <w:tab w:val="center" w:pos="4486"/>
        </w:tabs>
        <w:ind w:left="0"/>
        <w:jc w:val="left"/>
      </w:pPr>
      <w:r>
        <w:t>HAKİM</w:t>
      </w:r>
      <w:r>
        <w:t xml:space="preserve">: </w:t>
      </w:r>
    </w:p>
    <w:p w:rsidR="00804A81" w:rsidRDefault="00F145A9">
      <w:pPr>
        <w:tabs>
          <w:tab w:val="center" w:pos="4099"/>
        </w:tabs>
        <w:spacing w:after="482"/>
        <w:ind w:left="0"/>
        <w:jc w:val="left"/>
      </w:pPr>
      <w:r>
        <w:t>KATİ</w:t>
      </w:r>
      <w:r>
        <w:t>P</w:t>
      </w:r>
      <w:r>
        <w:t xml:space="preserve">: </w:t>
      </w:r>
    </w:p>
    <w:p w:rsidR="00804A81" w:rsidRDefault="00F145A9">
      <w:pPr>
        <w:ind w:left="792" w:right="14"/>
      </w:pPr>
      <w:r>
        <w:t xml:space="preserve">Belirli gün ve saatte </w:t>
      </w:r>
      <w:proofErr w:type="gramStart"/>
      <w:r>
        <w:t>l .</w:t>
      </w:r>
      <w:proofErr w:type="gramEnd"/>
      <w:r>
        <w:t xml:space="preserve"> </w:t>
      </w:r>
      <w:proofErr w:type="gramStart"/>
      <w:r>
        <w:t>celse</w:t>
      </w:r>
      <w:proofErr w:type="gramEnd"/>
      <w:r>
        <w:t xml:space="preserve"> açıldı. Açık duruşmaya başlandı.</w:t>
      </w:r>
    </w:p>
    <w:p w:rsidR="00804A81" w:rsidRDefault="00F145A9">
      <w:pPr>
        <w:spacing w:after="45"/>
        <w:ind w:left="797" w:right="14"/>
      </w:pPr>
      <w:r>
        <w:t xml:space="preserve">Sanık </w:t>
      </w:r>
      <w:proofErr w:type="spellStart"/>
      <w:r w:rsidR="00896A09">
        <w:t>xxxxxxxxx</w:t>
      </w:r>
      <w:proofErr w:type="spellEnd"/>
      <w:r w:rsidR="00896A09">
        <w:t xml:space="preserve"> </w:t>
      </w:r>
      <w:r>
        <w:t xml:space="preserve">ve vekili </w:t>
      </w:r>
      <w:proofErr w:type="spellStart"/>
      <w:r w:rsidR="00896A09">
        <w:t>xxxxxxxxx</w:t>
      </w:r>
      <w:proofErr w:type="spellEnd"/>
      <w:r>
        <w:t xml:space="preserve"> geldi.</w:t>
      </w:r>
    </w:p>
    <w:p w:rsidR="00804A81" w:rsidRDefault="00F145A9">
      <w:pPr>
        <w:spacing w:after="27"/>
        <w:ind w:left="792" w:right="14"/>
      </w:pPr>
      <w:r>
        <w:t>İddianame, İddianamenin kabulü kararı okundu.</w:t>
      </w:r>
    </w:p>
    <w:p w:rsidR="00804A81" w:rsidRDefault="00F145A9">
      <w:pPr>
        <w:ind w:left="91" w:right="14" w:firstLine="710"/>
      </w:pPr>
      <w:r>
        <w:t>Sanık adına çıkartılan tebligatların usulüne uygun tebliğ edildiği dönen tebligat parçalarından anlaşıldı.</w:t>
      </w:r>
    </w:p>
    <w:p w:rsidR="00804A81" w:rsidRDefault="00F145A9">
      <w:pPr>
        <w:ind w:left="893" w:right="14"/>
      </w:pPr>
      <w:r>
        <w:t>Sanığın SED raporunun dosyaya gönderildiği görüldü.</w:t>
      </w:r>
    </w:p>
    <w:p w:rsidR="00804A81" w:rsidRDefault="00F145A9">
      <w:pPr>
        <w:ind w:left="91" w:right="14" w:firstLine="811"/>
      </w:pPr>
      <w:r>
        <w:t xml:space="preserve">Sanık </w:t>
      </w:r>
      <w:proofErr w:type="spellStart"/>
      <w:r>
        <w:t>müdafıinin</w:t>
      </w:r>
      <w:proofErr w:type="spellEnd"/>
      <w:r>
        <w:t xml:space="preserve"> vekaletnamesini ve 4 sayfadan ibaret savunmalarını içeren dilekçesi ile eklerini sunmuş olduğu görüldü. Okundu. Dosyasına konuldu.</w:t>
      </w:r>
    </w:p>
    <w:p w:rsidR="00804A81" w:rsidRDefault="00F145A9">
      <w:pPr>
        <w:ind w:left="893" w:right="14"/>
      </w:pPr>
      <w:r>
        <w:t xml:space="preserve">Sanık huzura alındı. Hüviyet </w:t>
      </w:r>
      <w:proofErr w:type="spellStart"/>
      <w:r>
        <w:t>tesbitine</w:t>
      </w:r>
      <w:proofErr w:type="spellEnd"/>
      <w:r>
        <w:t xml:space="preserve"> geçildi.</w:t>
      </w:r>
    </w:p>
    <w:p w:rsidR="00896A09" w:rsidRDefault="00F145A9" w:rsidP="00896A09">
      <w:pPr>
        <w:ind w:left="91" w:right="14" w:firstLine="710"/>
      </w:pPr>
      <w:proofErr w:type="gramStart"/>
      <w:r>
        <w:t>SANIK :</w:t>
      </w:r>
      <w:proofErr w:type="gramEnd"/>
      <w:r>
        <w:t xml:space="preserve"> </w:t>
      </w:r>
      <w:proofErr w:type="spellStart"/>
      <w:r w:rsidR="00896A09">
        <w:t>xxxxxxxx</w:t>
      </w:r>
      <w:proofErr w:type="spellEnd"/>
      <w:r>
        <w:t xml:space="preserve">, </w:t>
      </w:r>
      <w:r w:rsidR="00896A09">
        <w:t>x</w:t>
      </w:r>
      <w:r>
        <w:t xml:space="preserve"> ve </w:t>
      </w:r>
      <w:proofErr w:type="spellStart"/>
      <w:r w:rsidR="00896A09">
        <w:t>x</w:t>
      </w:r>
      <w:r>
        <w:t>'dan</w:t>
      </w:r>
      <w:proofErr w:type="spellEnd"/>
      <w:r>
        <w:t xml:space="preserve"> olma, 13/06/1979 Antalya doğumlu, Mardin, Savur, Yenilmez </w:t>
      </w:r>
      <w:proofErr w:type="spellStart"/>
      <w:r>
        <w:t>mah</w:t>
      </w:r>
      <w:proofErr w:type="spellEnd"/>
      <w:r>
        <w:t xml:space="preserve">/köy nüfusunda kayıtlı olup halen </w:t>
      </w:r>
      <w:proofErr w:type="spellStart"/>
      <w:r w:rsidR="00896A09">
        <w:t>xxxxxx</w:t>
      </w:r>
      <w:proofErr w:type="spellEnd"/>
      <w:r>
        <w:t xml:space="preserve"> Aile Sağlık Merkezi Malkara/ TEKİRDAĞ adresinde oturur. Evli, I çocuklu. </w:t>
      </w:r>
      <w:proofErr w:type="gramStart"/>
      <w:r>
        <w:t>Okuryazar .</w:t>
      </w:r>
      <w:proofErr w:type="gramEnd"/>
      <w:r>
        <w:t xml:space="preserve"> Aile hekimi olarak görev yapar.</w:t>
      </w:r>
      <w:r w:rsidR="00896A09">
        <w:t xml:space="preserve"> x</w:t>
      </w:r>
      <w:r>
        <w:t xml:space="preserve">.000,00 TL geliri olduğunu beyan eder. T.C. Vatandaşı. TC: </w:t>
      </w:r>
      <w:r w:rsidR="00896A09">
        <w:t>x</w:t>
      </w:r>
      <w:r>
        <w:t xml:space="preserve"> İddianame ve ekler</w:t>
      </w:r>
      <w:r w:rsidR="00896A09">
        <w:t>i okundu</w:t>
      </w:r>
    </w:p>
    <w:p w:rsidR="00804A81" w:rsidRDefault="00F145A9" w:rsidP="00896A09">
      <w:pPr>
        <w:ind w:left="91" w:right="14" w:firstLine="710"/>
      </w:pPr>
      <w:r>
        <w:t>.</w:t>
      </w:r>
    </w:p>
    <w:p w:rsidR="00804A81" w:rsidRDefault="00F145A9">
      <w:pPr>
        <w:spacing w:after="27"/>
        <w:ind w:left="792" w:right="14"/>
      </w:pPr>
      <w:r>
        <w:t xml:space="preserve">Sanığa 5271 S. </w:t>
      </w:r>
      <w:proofErr w:type="spellStart"/>
      <w:r>
        <w:t>CMY.nın</w:t>
      </w:r>
      <w:proofErr w:type="spellEnd"/>
      <w:r>
        <w:t xml:space="preserve"> 147/1 maddesi uyarınca; Yüklenen suç anlatıldı.</w:t>
      </w:r>
    </w:p>
    <w:p w:rsidR="00896A09" w:rsidRDefault="00896A09">
      <w:pPr>
        <w:spacing w:after="27"/>
        <w:ind w:left="792" w:right="14"/>
      </w:pPr>
    </w:p>
    <w:p w:rsidR="00804A81" w:rsidRDefault="00F145A9">
      <w:pPr>
        <w:ind w:left="91" w:right="14"/>
      </w:pPr>
      <w:r>
        <w:t xml:space="preserve">Müdafi seçme hakkının bulunduğu ve onun hukuki yardımından yararlanabileceği, </w:t>
      </w:r>
      <w:proofErr w:type="spellStart"/>
      <w:r>
        <w:t>müdafı</w:t>
      </w:r>
      <w:r>
        <w:t>in</w:t>
      </w:r>
      <w:proofErr w:type="spellEnd"/>
      <w:r>
        <w:t xml:space="preserve"> sorguda hazır bulunabileceği, müdafi seçecek durumda olmadığı ve bir müdafi yardımından faydalanmak istediği takdirde kendisine Baro tarafından bir müdafi görevlendirileceği, görevlendirilecek </w:t>
      </w:r>
      <w:proofErr w:type="spellStart"/>
      <w:r>
        <w:t>müdafıiye</w:t>
      </w:r>
      <w:proofErr w:type="spellEnd"/>
      <w:r>
        <w:t xml:space="preserve"> yapılacak ödemelerin yargılama giderlerinden sayıl</w:t>
      </w:r>
      <w:r>
        <w:t>acağı ve mahkumiyeti halinde kendisinden tahsil edileceği, yüklenen suç hakkında açıklamada bulunmamasının yasal hakkı olduğu, şüpheden kurtulması için somut delillerin toplanmasını isteyebileceği, aleyhine var olan şüphe nedenlerini ortadan kaldırmak ve l</w:t>
      </w:r>
      <w:r>
        <w:t xml:space="preserve">ehine olan hususları ileri sürmek olanağının kendisine </w:t>
      </w:r>
      <w:proofErr w:type="spellStart"/>
      <w:r>
        <w:t>tanınımş</w:t>
      </w:r>
      <w:proofErr w:type="spellEnd"/>
      <w:r>
        <w:t xml:space="preserve"> olduğu, anlatıldı.</w:t>
      </w:r>
    </w:p>
    <w:p w:rsidR="00896A09" w:rsidRDefault="00896A09">
      <w:pPr>
        <w:ind w:left="91" w:right="14"/>
      </w:pPr>
    </w:p>
    <w:p w:rsidR="00804A81" w:rsidRDefault="00F145A9">
      <w:pPr>
        <w:ind w:left="91" w:right="14" w:firstLine="826"/>
      </w:pPr>
      <w:proofErr w:type="gramStart"/>
      <w:r>
        <w:t>SANIK :</w:t>
      </w:r>
      <w:proofErr w:type="gramEnd"/>
      <w:r>
        <w:t xml:space="preserve"> Haklarımı anladım. Müdafi istemiyorum. Delillerimi ifademde belirteceğim Açıklamada bulunmaya hazırım dedi.</w:t>
      </w:r>
    </w:p>
    <w:p w:rsidR="00896A09" w:rsidRDefault="00896A09">
      <w:pPr>
        <w:ind w:left="91" w:right="14" w:firstLine="826"/>
      </w:pPr>
    </w:p>
    <w:p w:rsidR="00804A81" w:rsidRDefault="00F145A9" w:rsidP="00896A09">
      <w:pPr>
        <w:spacing w:after="280"/>
        <w:ind w:left="91" w:right="14" w:firstLine="869"/>
      </w:pPr>
      <w:r>
        <w:t xml:space="preserve">SANIK </w:t>
      </w:r>
      <w:proofErr w:type="gramStart"/>
      <w:r>
        <w:t>SAVUNMASINDA :</w:t>
      </w:r>
      <w:proofErr w:type="gramEnd"/>
      <w:r>
        <w:t xml:space="preserve"> ben İlçe Toplum Sağlık Merkezi'nde d</w:t>
      </w:r>
      <w:r>
        <w:t xml:space="preserve">oktor olarak görev yapmaktayım. Ek olarak İl Sağlık </w:t>
      </w:r>
      <w:r w:rsidR="00896A09">
        <w:t>M</w:t>
      </w:r>
      <w:r>
        <w:t>üdürlüğü'nün görevlendirilmesi çerçevesinde adli tabiplik hizmeti de yapmaktayız. Bize mail yolu ile tebliğ edilen genelgede hastanede vuku bulan adli vak</w:t>
      </w:r>
      <w:r>
        <w:t>alarla ilgili adli tabiplik hizmetinin hastane b</w:t>
      </w:r>
      <w:r>
        <w:t xml:space="preserve">ünyesinde nöbetçi hekim tarafından yapılacağı, yerinde adli tabiplik hizmeti gerektiğinde nöbetçi tabip olan bizim görev yapacağımız belirtilmektedir. Bu çerçevede olay tarihinde hastanede meydana gelen ölüm olayı sebebiyle, ölü muayene işlemlerinde görev </w:t>
      </w:r>
      <w:r>
        <w:t>yapmak üzere savcılık görevlileri tarafından arandım. Kendilerine genelgeyi izah ettim ve bu vaka</w:t>
      </w:r>
      <w:r>
        <w:t>da adli tabiplik görevini bende olmadığını hastane bünyesinde nöbetçi tabi</w:t>
      </w:r>
      <w:r w:rsidR="00896A09">
        <w:t>b</w:t>
      </w:r>
      <w:r>
        <w:t xml:space="preserve">in görevli olduğunu belirttim. </w:t>
      </w:r>
      <w:r>
        <w:lastRenderedPageBreak/>
        <w:t>Daha sonra tarafıma herhangi bir dönüş yapılmadı. Da</w:t>
      </w:r>
      <w:r>
        <w:t>va konusu olayda benim görevim bulunmadığ</w:t>
      </w:r>
      <w:r w:rsidR="00896A09">
        <w:t xml:space="preserve">ı </w:t>
      </w:r>
      <w:r>
        <w:t xml:space="preserve">için görevi ihmal etmemden söz edilemez. Bu sebeple üzerime atılı suçlamayı kabul etmiyorum, </w:t>
      </w:r>
      <w:proofErr w:type="spellStart"/>
      <w:r>
        <w:t>beraatime</w:t>
      </w:r>
      <w:proofErr w:type="spellEnd"/>
      <w:r>
        <w:t xml:space="preserve"> karar verilmesini, mahkeme aksi kanaatte ise lehime olan hükümlerin uygulanmasını talep ederim dedi.</w:t>
      </w:r>
    </w:p>
    <w:p w:rsidR="00804A81" w:rsidRDefault="00F145A9">
      <w:pPr>
        <w:ind w:left="931" w:right="14"/>
      </w:pPr>
      <w:r>
        <w:t>Hazırlık anlatımı okundu, benzer olduğu görüldü.</w:t>
      </w:r>
    </w:p>
    <w:p w:rsidR="00804A81" w:rsidRDefault="00F145A9">
      <w:pPr>
        <w:ind w:left="91" w:right="14" w:firstLine="854"/>
      </w:pPr>
      <w:r>
        <w:t>San</w:t>
      </w:r>
      <w:r>
        <w:t>ığa Nüfus kaydı, adli sicil kaydı ve hakkında yaptırılan sosyal ekonomik durum tespit tutanağı okundu, soruldu; Doğrudur bana aittir dedi.</w:t>
      </w:r>
    </w:p>
    <w:p w:rsidR="00804A81" w:rsidRDefault="00F145A9">
      <w:pPr>
        <w:ind w:left="91" w:right="14" w:firstLine="845"/>
      </w:pPr>
      <w:r>
        <w:t>Sanığa dosya arasında bulunan doktor raporu ile diğer tutanak ve belgeler ayrı ayrı okundu, soruldu; Aleyhe olan husu</w:t>
      </w:r>
      <w:r>
        <w:t>sları kabul etmiyorum dedi.</w:t>
      </w:r>
    </w:p>
    <w:p w:rsidR="00804A81" w:rsidRDefault="00F145A9">
      <w:pPr>
        <w:spacing w:after="46"/>
        <w:ind w:left="91" w:right="14" w:firstLine="715"/>
      </w:pPr>
      <w:r>
        <w:t xml:space="preserve">Sanığa </w:t>
      </w:r>
      <w:proofErr w:type="spellStart"/>
      <w:r>
        <w:t>CMK.nun</w:t>
      </w:r>
      <w:proofErr w:type="spellEnd"/>
      <w:r>
        <w:t xml:space="preserve"> 231 maddesinin yasal hükümleri ve sonuçları anlatılıp hatırlatılarak 6008 Sayılı Yasa ile adı geçen yasa maddesinde getirilen değişiklik uyarında hakkında mahkumiyete hükmedilmesi halinde hükmün açıklanmasının ger</w:t>
      </w:r>
      <w:r>
        <w:t xml:space="preserve">i bırakılmasından yararlanmak isteyip istemediği soruldu. </w:t>
      </w:r>
      <w:proofErr w:type="gramStart"/>
      <w:r>
        <w:t>öncelikle</w:t>
      </w:r>
      <w:proofErr w:type="gramEnd"/>
      <w:r>
        <w:t xml:space="preserve"> </w:t>
      </w:r>
      <w:proofErr w:type="spellStart"/>
      <w:r>
        <w:t>beraatimi</w:t>
      </w:r>
      <w:proofErr w:type="spellEnd"/>
      <w:r>
        <w:t xml:space="preserve"> isterim, ancak mahkeme aksi kanaate olur mahkumiyetime hükmedecek ise hükmün açıklanmasının geri bırakılmasının uygulanmasını isterim dedi.</w:t>
      </w:r>
    </w:p>
    <w:p w:rsidR="00804A81" w:rsidRDefault="00F145A9">
      <w:pPr>
        <w:spacing w:after="76"/>
        <w:ind w:left="91" w:right="14" w:firstLine="691"/>
      </w:pPr>
      <w:r>
        <w:t xml:space="preserve">Sanık hakkında 5237 sayılı </w:t>
      </w:r>
      <w:proofErr w:type="spellStart"/>
      <w:r>
        <w:t>TCK.nun</w:t>
      </w:r>
      <w:proofErr w:type="spellEnd"/>
      <w:r>
        <w:t xml:space="preserve"> 257/2 maddesinin uygulanma ihtimaline binaen </w:t>
      </w:r>
      <w:proofErr w:type="spellStart"/>
      <w:r>
        <w:t>CMK.nun</w:t>
      </w:r>
      <w:proofErr w:type="spellEnd"/>
      <w:r>
        <w:t xml:space="preserve"> 226. maddesi gereğince ek savunma hakkı tanındı.</w:t>
      </w:r>
    </w:p>
    <w:p w:rsidR="00804A81" w:rsidRDefault="00F145A9">
      <w:pPr>
        <w:spacing w:after="76"/>
        <w:ind w:left="782" w:right="14"/>
      </w:pPr>
      <w:r>
        <w:t>Sanık: Ek savunma için süre talep etmiyorum savunmamı şimdi yapacağım dedi.</w:t>
      </w:r>
    </w:p>
    <w:p w:rsidR="00804A81" w:rsidRDefault="00F145A9">
      <w:pPr>
        <w:spacing w:after="43" w:line="259" w:lineRule="auto"/>
        <w:ind w:left="260" w:hanging="10"/>
        <w:jc w:val="center"/>
      </w:pPr>
      <w:r>
        <w:t>Sanık ek savunmasında: Bir diyeceğim yoktur</w:t>
      </w:r>
      <w:r>
        <w:t>, önceki savunmalarımı tekrar ederim dedi.</w:t>
      </w:r>
    </w:p>
    <w:p w:rsidR="00804A81" w:rsidRDefault="00F145A9">
      <w:pPr>
        <w:spacing w:after="27"/>
        <w:ind w:left="91" w:right="14" w:firstLine="720"/>
      </w:pPr>
      <w:r>
        <w:t xml:space="preserve">Sanık </w:t>
      </w:r>
      <w:proofErr w:type="spellStart"/>
      <w:r>
        <w:t>müdafiinden</w:t>
      </w:r>
      <w:proofErr w:type="spellEnd"/>
      <w:r>
        <w:t xml:space="preserve"> soruldu; Müvekkilin savunmalarına aynen katılıyoruz, yazılı savunmalarımızı tekrar ederiz, iddianameyi kabul etmiyoruz. Öncelikle suç vasfını ihmal sebebiyle görevi kötüye kullanma ve sevk maddesinin de TCK 257/2 maddesi olması gerekir. Ö</w:t>
      </w:r>
      <w:r>
        <w:t xml:space="preserve">ncelikle yalnızca kamu görevine gitmeme görevi kötüye kullanma suçuna vücut vermez, suçun oluşumu için kamunun zarara uğratılması, kişilerin mağduriyetine </w:t>
      </w:r>
      <w:proofErr w:type="spellStart"/>
      <w:r>
        <w:t>sebebiylet</w:t>
      </w:r>
      <w:proofErr w:type="spellEnd"/>
      <w:r>
        <w:t xml:space="preserve"> verilmesi ya da haksız bir kazanca neden olunması gerekir. Dava konusu olayda bu şekilde b</w:t>
      </w:r>
      <w:r>
        <w:t xml:space="preserve">ir sonuçtan bahsedilmemiştir. Dolayısıyla bu haliyle eylemin sübutu kabul edilse dahi bu görevi kötüye kullanma değil, disiplin suçu oluşturur. Yargıtay kararları da bu yöndedir. İl Sağlık Müdürlüğü'nce tebliğ edilen genelgede hastanede meydana gelen adli </w:t>
      </w:r>
      <w:proofErr w:type="spellStart"/>
      <w:r>
        <w:t>vakaalarla</w:t>
      </w:r>
      <w:proofErr w:type="spellEnd"/>
      <w:r>
        <w:t xml:space="preserve"> ilgili adli tabiplik hizmetinin hastanede görevli nöbetçi personel tarafından yapılacağı, aile hekiminin görevinin ancak yerinde adli tabiplik hizmeti ile sınırlı olduğu açıktır. Dava konusu olayda hastanede meydana gelen bir adli </w:t>
      </w:r>
      <w:proofErr w:type="spellStart"/>
      <w:r>
        <w:t>vakaa</w:t>
      </w:r>
      <w:proofErr w:type="spellEnd"/>
      <w:r>
        <w:t xml:space="preserve"> olduğu i</w:t>
      </w:r>
      <w:r>
        <w:t>çin müvekkil görevli değildir. Ayrıca müvekkil savcılık tarafından yazılı bildirim ile görevlendirilmemiştir. Şayet Cumhuriyet Savcısının görevli hekimlerden birini adli tabip atayabileceği yönündeki hükme göre işlem yapılmış ise bu işlemin yazılı olarak t</w:t>
      </w:r>
      <w:r>
        <w:t xml:space="preserve">ebliğ edilmesi gerekirdi. Bu yönde yapılmış bir tebligatta yoktur. </w:t>
      </w:r>
      <w:proofErr w:type="spellStart"/>
      <w:r>
        <w:t>Müvekilin</w:t>
      </w:r>
      <w:proofErr w:type="spellEnd"/>
      <w:r>
        <w:t xml:space="preserve"> suç kastı yoktur. İdare mahkemeleri ve Bölge Adliye Mahkemeleri Aile hekimlerinin adli tabiplik hizmeti yapamayacağı yönünden </w:t>
      </w:r>
      <w:proofErr w:type="spellStart"/>
      <w:r>
        <w:t>ictihatları</w:t>
      </w:r>
      <w:proofErr w:type="spellEnd"/>
      <w:r>
        <w:t xml:space="preserve"> mevcuttur. Tüm bu sebeplerle müvekkilin </w:t>
      </w:r>
      <w:proofErr w:type="spellStart"/>
      <w:r>
        <w:t>b</w:t>
      </w:r>
      <w:r>
        <w:t>eraatine</w:t>
      </w:r>
      <w:proofErr w:type="spellEnd"/>
      <w:r>
        <w:t xml:space="preserve"> karar verilmesini talep ederiz dedi.</w:t>
      </w:r>
    </w:p>
    <w:p w:rsidR="00804A81" w:rsidRDefault="00F145A9">
      <w:pPr>
        <w:ind w:left="91" w:right="14" w:firstLine="710"/>
      </w:pPr>
      <w:r>
        <w:t xml:space="preserve">Sanıktan esas hakkındaki savunmaları soruldu; Önceki savunmalarımı tekrar ederim, </w:t>
      </w:r>
      <w:proofErr w:type="spellStart"/>
      <w:r>
        <w:t>beraatimi</w:t>
      </w:r>
      <w:proofErr w:type="spellEnd"/>
      <w:r>
        <w:t xml:space="preserve"> ve lehime olan hükümlerin uygulanmasını talep ederim dedi.</w:t>
      </w:r>
    </w:p>
    <w:p w:rsidR="00804A81" w:rsidRDefault="00F145A9">
      <w:pPr>
        <w:ind w:left="91" w:right="14" w:firstLine="710"/>
      </w:pPr>
      <w:r>
        <w:t xml:space="preserve">Sanık </w:t>
      </w:r>
      <w:proofErr w:type="spellStart"/>
      <w:r>
        <w:t>müdafiinden</w:t>
      </w:r>
      <w:proofErr w:type="spellEnd"/>
      <w:r>
        <w:t xml:space="preserve"> esas hakkındaki savunmaları soruldu; önce</w:t>
      </w:r>
      <w:r>
        <w:t xml:space="preserve">ki savunmalarımızı tekrar ederiz, müvekkilin </w:t>
      </w:r>
      <w:proofErr w:type="spellStart"/>
      <w:r>
        <w:t>beraatine</w:t>
      </w:r>
      <w:proofErr w:type="spellEnd"/>
      <w:r>
        <w:t xml:space="preserve"> karar verilmesini talep ederiz dedi. Sanıktan son sözleri soruldu; Bir diyeceğim yoktur dedi.</w:t>
      </w:r>
    </w:p>
    <w:p w:rsidR="00804A81" w:rsidRDefault="00F145A9">
      <w:pPr>
        <w:ind w:left="91" w:right="14" w:firstLine="686"/>
      </w:pPr>
      <w:r>
        <w:t>Dosya incelendi, araştırılacak başka husus kalmadığı anlaşıldığından açık duruşmaya son verildi.</w:t>
      </w:r>
    </w:p>
    <w:p w:rsidR="00804A81" w:rsidRDefault="00F145A9">
      <w:pPr>
        <w:ind w:left="768" w:right="14"/>
      </w:pPr>
      <w:r>
        <w:t>G.D. HÜKÜM</w:t>
      </w:r>
      <w:r>
        <w:t>: Gerekçesi ayrıntılı kararda açıklanacağı üzere;</w:t>
      </w:r>
    </w:p>
    <w:p w:rsidR="00804A81" w:rsidRDefault="00F145A9" w:rsidP="00F33AEB">
      <w:pPr>
        <w:ind w:left="91" w:right="14" w:firstLine="691"/>
      </w:pPr>
      <w:r>
        <w:t xml:space="preserve">Her ne kadar sanık </w:t>
      </w:r>
      <w:proofErr w:type="spellStart"/>
      <w:r w:rsidR="00896A09">
        <w:t>xxxxxxxx</w:t>
      </w:r>
      <w:proofErr w:type="spellEnd"/>
      <w:r>
        <w:t xml:space="preserve"> hakkında Görevi kullanma suçunu işlediğinden bahisle 5237 sayılı yasanın 257/1 maddesi gereğince cezalandırılması için kamu davası açılmış </w:t>
      </w:r>
      <w:proofErr w:type="spellStart"/>
      <w:r>
        <w:t>ise</w:t>
      </w:r>
      <w:r>
        <w:t>de</w:t>
      </w:r>
      <w:proofErr w:type="spellEnd"/>
      <w:r>
        <w:t>,</w:t>
      </w:r>
      <w:r w:rsidR="00F33AEB">
        <w:t xml:space="preserve"> </w:t>
      </w:r>
      <w:r>
        <w:t>yapıla</w:t>
      </w:r>
      <w:r w:rsidR="00F33AEB">
        <w:t xml:space="preserve">n </w:t>
      </w:r>
      <w:r>
        <w:lastRenderedPageBreak/>
        <w:t>yargılama sonucund</w:t>
      </w:r>
      <w:r>
        <w:t>a, sanığın üzerine suçun unsurları itibariyle oluşmadığı anlaşıldığından CMK 223/2-a maddesi uyarınca BERAATİNE,</w:t>
      </w:r>
    </w:p>
    <w:p w:rsidR="00804A81" w:rsidRDefault="00F145A9" w:rsidP="00F33AEB">
      <w:pPr>
        <w:spacing w:after="312"/>
        <w:ind w:left="758" w:right="14"/>
      </w:pPr>
      <w:r>
        <w:t>Yargılama giderlerinin kamu üzerinde bırakılmasına</w:t>
      </w:r>
    </w:p>
    <w:p w:rsidR="00804A81" w:rsidRDefault="00F145A9" w:rsidP="00F33AEB">
      <w:pPr>
        <w:ind w:left="91" w:right="14" w:firstLine="617"/>
      </w:pPr>
      <w:bookmarkStart w:id="0" w:name="_GoBack"/>
      <w:bookmarkEnd w:id="0"/>
      <w:r>
        <w:t xml:space="preserve">Sanık kendisini vekil ile temsil ettirdiğinden </w:t>
      </w:r>
      <w:proofErr w:type="spellStart"/>
      <w:r>
        <w:t>A.A.</w:t>
      </w:r>
      <w:proofErr w:type="gramStart"/>
      <w:r>
        <w:t>Ü.T'ye</w:t>
      </w:r>
      <w:proofErr w:type="spellEnd"/>
      <w:proofErr w:type="gramEnd"/>
      <w:r>
        <w:t xml:space="preserve"> göre 2.180,00 TL vekalet ücretinin hazineden alınarak sanığa verilmesine,</w:t>
      </w:r>
    </w:p>
    <w:p w:rsidR="00804A81" w:rsidRDefault="00F145A9">
      <w:pPr>
        <w:ind w:left="91" w:right="14" w:firstLine="696"/>
      </w:pPr>
      <w:r>
        <w:t>Karar kesinleştiğinde karardan onaylı bir suretin 5320 sayılı Ceza Muha</w:t>
      </w:r>
      <w:r>
        <w:t>kemesi Kanununun Yürürlük Ve Uygulama Şekli Hakkında Kanunun 16.maddesi uyarınca soruşturmada görevli kolluk birimine gönderilmesine,</w:t>
      </w:r>
    </w:p>
    <w:p w:rsidR="00804A81" w:rsidRDefault="00F145A9">
      <w:pPr>
        <w:spacing w:after="675"/>
        <w:ind w:left="91" w:right="14" w:firstLine="686"/>
      </w:pPr>
      <w:r>
        <w:t>Dair verilen karar sanık ve sanık müdafi</w:t>
      </w:r>
      <w:r>
        <w:t>n</w:t>
      </w:r>
      <w:r w:rsidR="00896A09">
        <w:t>i</w:t>
      </w:r>
      <w:r>
        <w:t>n yüzüne karşı, kararın tefhiminden itibaren 7 gün içinde mahkememize verilecek</w:t>
      </w:r>
      <w:r>
        <w:t xml:space="preserve"> veya bulunduğu yer mahkemesi kanalıyla gönderilecek dilekçe veya bizzat kaleme başvuru üzerine düzenlenecek tutanak ile İstanbul Bölge Adliye Mahkemesi'ne İSTİNAF yasa yolu açık olmak üzere açıkça okunup usulen anlatıldı.</w:t>
      </w:r>
      <w:r w:rsidR="00896A09">
        <w:t xml:space="preserve"> Y</w:t>
      </w:r>
      <w:r>
        <w:t>asal yola başvurulmadığında hükmü</w:t>
      </w:r>
      <w:r>
        <w:t>n kesinleşeceği bildirildi. 19/06/2018</w:t>
      </w:r>
    </w:p>
    <w:p w:rsidR="00804A81" w:rsidRDefault="00F145A9">
      <w:pPr>
        <w:tabs>
          <w:tab w:val="center" w:pos="1318"/>
          <w:tab w:val="center" w:pos="8605"/>
        </w:tabs>
        <w:spacing w:after="0" w:line="259" w:lineRule="auto"/>
        <w:ind w:left="0"/>
        <w:jc w:val="left"/>
      </w:pPr>
      <w:r>
        <w:rPr>
          <w:noProof/>
        </w:rPr>
        <w:drawing>
          <wp:anchor distT="0" distB="0" distL="114300" distR="114300" simplePos="0" relativeHeight="251658240" behindDoc="0" locked="0" layoutInCell="1" allowOverlap="0">
            <wp:simplePos x="0" y="0"/>
            <wp:positionH relativeFrom="page">
              <wp:posOffset>448086</wp:posOffset>
            </wp:positionH>
            <wp:positionV relativeFrom="page">
              <wp:posOffset>338360</wp:posOffset>
            </wp:positionV>
            <wp:extent cx="30482" cy="12193"/>
            <wp:effectExtent l="0" t="0" r="0" b="0"/>
            <wp:wrapSquare wrapText="bothSides"/>
            <wp:docPr id="7299" name="Picture 7299"/>
            <wp:cNvGraphicFramePr/>
            <a:graphic xmlns:a="http://schemas.openxmlformats.org/drawingml/2006/main">
              <a:graphicData uri="http://schemas.openxmlformats.org/drawingml/2006/picture">
                <pic:pic xmlns:pic="http://schemas.openxmlformats.org/drawingml/2006/picture">
                  <pic:nvPicPr>
                    <pic:cNvPr id="7299" name="Picture 7299"/>
                    <pic:cNvPicPr/>
                  </pic:nvPicPr>
                  <pic:blipFill>
                    <a:blip r:embed="rId6"/>
                    <a:stretch>
                      <a:fillRect/>
                    </a:stretch>
                  </pic:blipFill>
                  <pic:spPr>
                    <a:xfrm>
                      <a:off x="0" y="0"/>
                      <a:ext cx="30482" cy="12193"/>
                    </a:xfrm>
                    <a:prstGeom prst="rect">
                      <a:avLst/>
                    </a:prstGeom>
                  </pic:spPr>
                </pic:pic>
              </a:graphicData>
            </a:graphic>
          </wp:anchor>
        </w:drawing>
      </w:r>
      <w:r>
        <w:tab/>
      </w:r>
      <w:proofErr w:type="gramStart"/>
      <w:r>
        <w:t>Katip</w:t>
      </w:r>
      <w:proofErr w:type="gramEnd"/>
      <w:r>
        <w:t xml:space="preserve"> </w:t>
      </w:r>
      <w:r w:rsidR="00896A09">
        <w:t>x</w:t>
      </w:r>
      <w:r>
        <w:tab/>
        <w:t xml:space="preserve">Hakim </w:t>
      </w:r>
      <w:r w:rsidR="00896A09">
        <w:t>x</w:t>
      </w:r>
    </w:p>
    <w:p w:rsidR="00804A81" w:rsidRDefault="00F145A9">
      <w:pPr>
        <w:spacing w:after="9180" w:line="259" w:lineRule="auto"/>
        <w:ind w:left="331"/>
        <w:jc w:val="left"/>
      </w:pPr>
      <w:r>
        <w:rPr>
          <w:noProof/>
        </w:rPr>
        <w:drawing>
          <wp:inline distT="0" distB="0" distL="0" distR="0">
            <wp:extent cx="5648324" cy="390181"/>
            <wp:effectExtent l="0" t="0" r="0" b="0"/>
            <wp:docPr id="14164" name="Picture 14164"/>
            <wp:cNvGraphicFramePr/>
            <a:graphic xmlns:a="http://schemas.openxmlformats.org/drawingml/2006/main">
              <a:graphicData uri="http://schemas.openxmlformats.org/drawingml/2006/picture">
                <pic:pic xmlns:pic="http://schemas.openxmlformats.org/drawingml/2006/picture">
                  <pic:nvPicPr>
                    <pic:cNvPr id="14164" name="Picture 14164"/>
                    <pic:cNvPicPr/>
                  </pic:nvPicPr>
                  <pic:blipFill>
                    <a:blip r:embed="rId7"/>
                    <a:stretch>
                      <a:fillRect/>
                    </a:stretch>
                  </pic:blipFill>
                  <pic:spPr>
                    <a:xfrm>
                      <a:off x="0" y="0"/>
                      <a:ext cx="5648324" cy="390181"/>
                    </a:xfrm>
                    <a:prstGeom prst="rect">
                      <a:avLst/>
                    </a:prstGeom>
                  </pic:spPr>
                </pic:pic>
              </a:graphicData>
            </a:graphic>
          </wp:inline>
        </w:drawing>
      </w:r>
    </w:p>
    <w:p w:rsidR="00804A81" w:rsidRDefault="00F145A9">
      <w:pPr>
        <w:tabs>
          <w:tab w:val="center" w:pos="5700"/>
        </w:tabs>
        <w:spacing w:after="558" w:line="259" w:lineRule="auto"/>
        <w:ind w:left="0"/>
        <w:jc w:val="left"/>
      </w:pPr>
      <w:proofErr w:type="spellStart"/>
      <w:r>
        <w:rPr>
          <w:sz w:val="22"/>
        </w:rPr>
        <w:lastRenderedPageBreak/>
        <w:t>Bli</w:t>
      </w:r>
      <w:proofErr w:type="spellEnd"/>
      <w:r>
        <w:rPr>
          <w:sz w:val="22"/>
        </w:rPr>
        <w:t xml:space="preserve"> belge 51) 7(9 Savı/' </w:t>
      </w:r>
      <w:r>
        <w:rPr>
          <w:sz w:val="22"/>
        </w:rPr>
        <w:tab/>
        <w:t>/</w:t>
      </w:r>
      <w:proofErr w:type="spellStart"/>
      <w:r>
        <w:rPr>
          <w:sz w:val="22"/>
        </w:rPr>
        <w:t>ıii</w:t>
      </w:r>
      <w:proofErr w:type="spellEnd"/>
      <w:r>
        <w:rPr>
          <w:sz w:val="22"/>
        </w:rPr>
        <w:t>/</w:t>
      </w:r>
      <w:proofErr w:type="spellStart"/>
      <w:proofErr w:type="gramStart"/>
      <w:r>
        <w:rPr>
          <w:sz w:val="22"/>
        </w:rPr>
        <w:t>şiinı!erişıc</w:t>
      </w:r>
      <w:proofErr w:type="spellEnd"/>
      <w:proofErr w:type="gramEnd"/>
      <w:r>
        <w:rPr>
          <w:sz w:val="22"/>
        </w:rPr>
        <w:t xml:space="preserve"> </w:t>
      </w:r>
      <w:r>
        <w:rPr>
          <w:noProof/>
        </w:rPr>
        <w:drawing>
          <wp:inline distT="0" distB="0" distL="0" distR="0">
            <wp:extent cx="786437" cy="118883"/>
            <wp:effectExtent l="0" t="0" r="0" b="0"/>
            <wp:docPr id="14166" name="Picture 14166"/>
            <wp:cNvGraphicFramePr/>
            <a:graphic xmlns:a="http://schemas.openxmlformats.org/drawingml/2006/main">
              <a:graphicData uri="http://schemas.openxmlformats.org/drawingml/2006/picture">
                <pic:pic xmlns:pic="http://schemas.openxmlformats.org/drawingml/2006/picture">
                  <pic:nvPicPr>
                    <pic:cNvPr id="14166" name="Picture 14166"/>
                    <pic:cNvPicPr/>
                  </pic:nvPicPr>
                  <pic:blipFill>
                    <a:blip r:embed="rId8"/>
                    <a:stretch>
                      <a:fillRect/>
                    </a:stretch>
                  </pic:blipFill>
                  <pic:spPr>
                    <a:xfrm>
                      <a:off x="0" y="0"/>
                      <a:ext cx="786437" cy="118883"/>
                    </a:xfrm>
                    <a:prstGeom prst="rect">
                      <a:avLst/>
                    </a:prstGeom>
                  </pic:spPr>
                </pic:pic>
              </a:graphicData>
            </a:graphic>
          </wp:inline>
        </w:drawing>
      </w:r>
      <w:r>
        <w:rPr>
          <w:sz w:val="22"/>
        </w:rPr>
        <w:t>ele/«</w:t>
      </w:r>
      <w:proofErr w:type="spellStart"/>
      <w:r>
        <w:rPr>
          <w:sz w:val="22"/>
        </w:rPr>
        <w:t>rojiilş</w:t>
      </w:r>
      <w:proofErr w:type="spellEnd"/>
      <w:r>
        <w:rPr>
          <w:noProof/>
        </w:rPr>
        <w:drawing>
          <wp:inline distT="0" distB="0" distL="0" distR="0">
            <wp:extent cx="1429608" cy="146318"/>
            <wp:effectExtent l="0" t="0" r="0" b="0"/>
            <wp:docPr id="14168" name="Picture 14168"/>
            <wp:cNvGraphicFramePr/>
            <a:graphic xmlns:a="http://schemas.openxmlformats.org/drawingml/2006/main">
              <a:graphicData uri="http://schemas.openxmlformats.org/drawingml/2006/picture">
                <pic:pic xmlns:pic="http://schemas.openxmlformats.org/drawingml/2006/picture">
                  <pic:nvPicPr>
                    <pic:cNvPr id="14168" name="Picture 14168"/>
                    <pic:cNvPicPr/>
                  </pic:nvPicPr>
                  <pic:blipFill>
                    <a:blip r:embed="rId9"/>
                    <a:stretch>
                      <a:fillRect/>
                    </a:stretch>
                  </pic:blipFill>
                  <pic:spPr>
                    <a:xfrm>
                      <a:off x="0" y="0"/>
                      <a:ext cx="1429608" cy="146318"/>
                    </a:xfrm>
                    <a:prstGeom prst="rect">
                      <a:avLst/>
                    </a:prstGeom>
                  </pic:spPr>
                </pic:pic>
              </a:graphicData>
            </a:graphic>
          </wp:inline>
        </w:drawing>
      </w:r>
    </w:p>
    <w:p w:rsidR="00804A81" w:rsidRDefault="00F145A9">
      <w:pPr>
        <w:spacing w:after="0" w:line="259" w:lineRule="auto"/>
        <w:ind w:left="72" w:right="504"/>
        <w:jc w:val="left"/>
      </w:pPr>
      <w:r>
        <w:rPr>
          <w:noProof/>
          <w:sz w:val="22"/>
        </w:rPr>
        <mc:AlternateContent>
          <mc:Choice Requires="wpg">
            <w:drawing>
              <wp:inline distT="0" distB="0" distL="0" distR="0">
                <wp:extent cx="3331688" cy="6097"/>
                <wp:effectExtent l="0" t="0" r="0" b="0"/>
                <wp:docPr id="14173" name="Group 14173"/>
                <wp:cNvGraphicFramePr/>
                <a:graphic xmlns:a="http://schemas.openxmlformats.org/drawingml/2006/main">
                  <a:graphicData uri="http://schemas.microsoft.com/office/word/2010/wordprocessingGroup">
                    <wpg:wgp>
                      <wpg:cNvGrpSpPr/>
                      <wpg:grpSpPr>
                        <a:xfrm>
                          <a:off x="0" y="0"/>
                          <a:ext cx="3331688" cy="6097"/>
                          <a:chOff x="0" y="0"/>
                          <a:chExt cx="3331688" cy="6097"/>
                        </a:xfrm>
                      </wpg:grpSpPr>
                      <wps:wsp>
                        <wps:cNvPr id="14172" name="Shape 14172"/>
                        <wps:cNvSpPr/>
                        <wps:spPr>
                          <a:xfrm>
                            <a:off x="0" y="0"/>
                            <a:ext cx="3331688" cy="6097"/>
                          </a:xfrm>
                          <a:custGeom>
                            <a:avLst/>
                            <a:gdLst/>
                            <a:ahLst/>
                            <a:cxnLst/>
                            <a:rect l="0" t="0" r="0" b="0"/>
                            <a:pathLst>
                              <a:path w="3331688" h="6097">
                                <a:moveTo>
                                  <a:pt x="0" y="3048"/>
                                </a:moveTo>
                                <a:lnTo>
                                  <a:pt x="3331688"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73" style="width:262.338pt;height:0.480042pt;mso-position-horizontal-relative:char;mso-position-vertical-relative:line" coordsize="33316,60">
                <v:shape id="Shape 14172" style="position:absolute;width:33316;height:60;left:0;top:0;" coordsize="3331688,6097" path="m0,3048l3331688,3048">
                  <v:stroke weight="0.480042pt" endcap="flat" joinstyle="miter" miterlimit="1" on="true" color="#000000"/>
                  <v:fill on="false" color="#000000"/>
                </v:shape>
              </v:group>
            </w:pict>
          </mc:Fallback>
        </mc:AlternateContent>
      </w:r>
    </w:p>
    <w:p w:rsidR="00804A81" w:rsidRDefault="00F145A9">
      <w:pPr>
        <w:tabs>
          <w:tab w:val="center" w:pos="7457"/>
        </w:tabs>
        <w:spacing w:after="0" w:line="259" w:lineRule="auto"/>
        <w:ind w:left="0"/>
        <w:jc w:val="left"/>
      </w:pPr>
      <w:r>
        <w:rPr>
          <w:sz w:val="12"/>
        </w:rPr>
        <w:t>UY</w:t>
      </w:r>
      <w:r>
        <w:rPr>
          <w:sz w:val="12"/>
        </w:rPr>
        <w:tab/>
      </w:r>
      <w:r>
        <w:rPr>
          <w:noProof/>
        </w:rPr>
        <w:drawing>
          <wp:inline distT="0" distB="0" distL="0" distR="0">
            <wp:extent cx="2380648" cy="140221"/>
            <wp:effectExtent l="0" t="0" r="0" b="0"/>
            <wp:docPr id="14170" name="Picture 14170"/>
            <wp:cNvGraphicFramePr/>
            <a:graphic xmlns:a="http://schemas.openxmlformats.org/drawingml/2006/main">
              <a:graphicData uri="http://schemas.openxmlformats.org/drawingml/2006/picture">
                <pic:pic xmlns:pic="http://schemas.openxmlformats.org/drawingml/2006/picture">
                  <pic:nvPicPr>
                    <pic:cNvPr id="14170" name="Picture 14170"/>
                    <pic:cNvPicPr/>
                  </pic:nvPicPr>
                  <pic:blipFill>
                    <a:blip r:embed="rId10"/>
                    <a:stretch>
                      <a:fillRect/>
                    </a:stretch>
                  </pic:blipFill>
                  <pic:spPr>
                    <a:xfrm>
                      <a:off x="0" y="0"/>
                      <a:ext cx="2380648" cy="140221"/>
                    </a:xfrm>
                    <a:prstGeom prst="rect">
                      <a:avLst/>
                    </a:prstGeom>
                  </pic:spPr>
                </pic:pic>
              </a:graphicData>
            </a:graphic>
          </wp:inline>
        </w:drawing>
      </w:r>
    </w:p>
    <w:sectPr w:rsidR="00804A81">
      <w:footerReference w:type="even" r:id="rId11"/>
      <w:footerReference w:type="default" r:id="rId12"/>
      <w:footerReference w:type="first" r:id="rId13"/>
      <w:pgSz w:w="11900" w:h="16840"/>
      <w:pgMar w:top="365" w:right="826" w:bottom="360" w:left="1238" w:header="708" w:footer="3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A9" w:rsidRDefault="00F145A9">
      <w:pPr>
        <w:spacing w:after="0" w:line="240" w:lineRule="auto"/>
      </w:pPr>
      <w:r>
        <w:separator/>
      </w:r>
    </w:p>
  </w:endnote>
  <w:endnote w:type="continuationSeparator" w:id="0">
    <w:p w:rsidR="00F145A9" w:rsidRDefault="00F1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81" w:rsidRDefault="00F145A9">
    <w:pPr>
      <w:spacing w:after="942" w:line="259" w:lineRule="auto"/>
      <w:ind w:left="0" w:right="48"/>
      <w:jc w:val="right"/>
    </w:pP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3</w:t>
    </w:r>
    <w:r>
      <w:fldChar w:fldCharType="end"/>
    </w:r>
  </w:p>
  <w:p w:rsidR="00804A81" w:rsidRDefault="00F145A9">
    <w:pPr>
      <w:tabs>
        <w:tab w:val="center" w:pos="3898"/>
        <w:tab w:val="center" w:pos="8962"/>
      </w:tabs>
      <w:spacing w:after="0" w:line="259" w:lineRule="auto"/>
      <w:ind w:left="0"/>
      <w:jc w:val="left"/>
    </w:pPr>
    <w:r>
      <w:rPr>
        <w:sz w:val="22"/>
      </w:rPr>
      <w:tab/>
    </w:r>
    <w:r>
      <w:rPr>
        <w:sz w:val="14"/>
      </w:rPr>
      <w:t xml:space="preserve">YAP Bilişim Sistemindeki </w:t>
    </w:r>
    <w:r>
      <w:rPr>
        <w:sz w:val="12"/>
      </w:rPr>
      <w:t xml:space="preserve">bu </w:t>
    </w:r>
    <w:r>
      <w:rPr>
        <w:sz w:val="14"/>
      </w:rPr>
      <w:t xml:space="preserve">dokümana http://vatandas.uyap.gov.tr adresinden </w:t>
    </w:r>
    <w:r>
      <w:rPr>
        <w:sz w:val="20"/>
      </w:rPr>
      <w:t>dB8</w:t>
    </w:r>
    <w:proofErr w:type="gramStart"/>
    <w:r>
      <w:rPr>
        <w:sz w:val="20"/>
      </w:rPr>
      <w:t xml:space="preserve">ncyq </w:t>
    </w:r>
    <w:r>
      <w:rPr>
        <w:sz w:val="22"/>
      </w:rPr>
      <w:t>-</w:t>
    </w:r>
    <w:proofErr w:type="gramEnd"/>
    <w:r>
      <w:rPr>
        <w:sz w:val="22"/>
      </w:rPr>
      <w:t xml:space="preserve"> </w:t>
    </w:r>
    <w:proofErr w:type="spellStart"/>
    <w:r>
      <w:rPr>
        <w:sz w:val="20"/>
      </w:rPr>
      <w:t>xathSBw</w:t>
    </w:r>
    <w:proofErr w:type="spellEnd"/>
    <w:r>
      <w:rPr>
        <w:sz w:val="20"/>
      </w:rPr>
      <w:t xml:space="preserve"> </w:t>
    </w:r>
    <w:r>
      <w:rPr>
        <w:sz w:val="22"/>
      </w:rPr>
      <w:t>- /bvBeZ5 -</w:t>
    </w:r>
    <w:r>
      <w:rPr>
        <w:sz w:val="22"/>
      </w:rPr>
      <w:tab/>
    </w:r>
    <w:proofErr w:type="spellStart"/>
    <w:r>
      <w:rPr>
        <w:sz w:val="14"/>
      </w:rPr>
      <w:t>ilc</w:t>
    </w:r>
    <w:proofErr w:type="spellEnd"/>
    <w:r>
      <w:rPr>
        <w:sz w:val="14"/>
      </w:rPr>
      <w:t xml:space="preserve"> erişebilirsiniz.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81" w:rsidRDefault="00804A81" w:rsidP="00896A09">
    <w:pPr>
      <w:tabs>
        <w:tab w:val="left" w:pos="1260"/>
        <w:tab w:val="right" w:pos="9788"/>
      </w:tabs>
      <w:spacing w:after="942" w:line="259" w:lineRule="auto"/>
      <w:ind w:left="0" w:right="48"/>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81" w:rsidRDefault="00F145A9">
    <w:pPr>
      <w:spacing w:after="942" w:line="259" w:lineRule="auto"/>
      <w:ind w:left="0" w:right="48"/>
      <w:jc w:val="right"/>
    </w:pP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3</w:t>
    </w:r>
    <w:r>
      <w:fldChar w:fldCharType="end"/>
    </w:r>
  </w:p>
  <w:p w:rsidR="00804A81" w:rsidRDefault="00F145A9">
    <w:pPr>
      <w:tabs>
        <w:tab w:val="center" w:pos="3898"/>
        <w:tab w:val="center" w:pos="8962"/>
      </w:tabs>
      <w:spacing w:after="0" w:line="259" w:lineRule="auto"/>
      <w:ind w:left="0"/>
      <w:jc w:val="left"/>
    </w:pPr>
    <w:r>
      <w:rPr>
        <w:sz w:val="22"/>
      </w:rPr>
      <w:tab/>
    </w:r>
    <w:r>
      <w:rPr>
        <w:sz w:val="14"/>
      </w:rPr>
      <w:t xml:space="preserve">YAP Bilişim Sistemindeki </w:t>
    </w:r>
    <w:r>
      <w:rPr>
        <w:sz w:val="12"/>
      </w:rPr>
      <w:t xml:space="preserve">bu </w:t>
    </w:r>
    <w:r>
      <w:rPr>
        <w:sz w:val="14"/>
      </w:rPr>
      <w:t xml:space="preserve">dokümana http://vatandas.uyap.gov.tr adresinden </w:t>
    </w:r>
    <w:r>
      <w:rPr>
        <w:sz w:val="20"/>
      </w:rPr>
      <w:t>dB8</w:t>
    </w:r>
    <w:proofErr w:type="gramStart"/>
    <w:r>
      <w:rPr>
        <w:sz w:val="20"/>
      </w:rPr>
      <w:t xml:space="preserve">ncyq </w:t>
    </w:r>
    <w:r>
      <w:rPr>
        <w:sz w:val="22"/>
      </w:rPr>
      <w:t>-</w:t>
    </w:r>
    <w:proofErr w:type="gramEnd"/>
    <w:r>
      <w:rPr>
        <w:sz w:val="22"/>
      </w:rPr>
      <w:t xml:space="preserve"> </w:t>
    </w:r>
    <w:proofErr w:type="spellStart"/>
    <w:r>
      <w:rPr>
        <w:sz w:val="20"/>
      </w:rPr>
      <w:t>xathSBw</w:t>
    </w:r>
    <w:proofErr w:type="spellEnd"/>
    <w:r>
      <w:rPr>
        <w:sz w:val="20"/>
      </w:rPr>
      <w:t xml:space="preserve"> </w:t>
    </w:r>
    <w:r>
      <w:rPr>
        <w:sz w:val="22"/>
      </w:rPr>
      <w:t>- /bvBeZ5 -</w:t>
    </w:r>
    <w:r>
      <w:rPr>
        <w:sz w:val="22"/>
      </w:rPr>
      <w:tab/>
    </w:r>
    <w:proofErr w:type="spellStart"/>
    <w:r>
      <w:rPr>
        <w:sz w:val="14"/>
      </w:rPr>
      <w:t>ilc</w:t>
    </w:r>
    <w:proofErr w:type="spellEnd"/>
    <w:r>
      <w:rPr>
        <w:sz w:val="14"/>
      </w:rPr>
      <w:t xml:space="preserve"> erişebilirsiniz.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A9" w:rsidRDefault="00F145A9">
      <w:pPr>
        <w:spacing w:after="0" w:line="240" w:lineRule="auto"/>
      </w:pPr>
      <w:r>
        <w:separator/>
      </w:r>
    </w:p>
  </w:footnote>
  <w:footnote w:type="continuationSeparator" w:id="0">
    <w:p w:rsidR="00F145A9" w:rsidRDefault="00F14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81"/>
    <w:rsid w:val="00804A81"/>
    <w:rsid w:val="00896A09"/>
    <w:rsid w:val="00F145A9"/>
    <w:rsid w:val="00F33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E18D"/>
  <w15:docId w15:val="{FF5BA679-7167-4106-9F76-F1FE0AC7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5" w:lineRule="auto"/>
      <w:ind w:left="845"/>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268" w:hanging="10"/>
      <w:outlineLvl w:val="0"/>
    </w:pPr>
    <w:rPr>
      <w:rFonts w:ascii="Times New Roman" w:eastAsia="Times New Roman" w:hAnsi="Times New Roman" w:cs="Times New Roman"/>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6"/>
    </w:rPr>
  </w:style>
  <w:style w:type="paragraph" w:styleId="stBilgi">
    <w:name w:val="header"/>
    <w:basedOn w:val="Normal"/>
    <w:link w:val="stBilgiChar"/>
    <w:uiPriority w:val="99"/>
    <w:unhideWhenUsed/>
    <w:rsid w:val="00896A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6A0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Barış Atik</dc:creator>
  <cp:keywords/>
  <cp:lastModifiedBy>Özgür Barış Atik</cp:lastModifiedBy>
  <cp:revision>2</cp:revision>
  <dcterms:created xsi:type="dcterms:W3CDTF">2018-06-21T07:44:00Z</dcterms:created>
  <dcterms:modified xsi:type="dcterms:W3CDTF">2018-06-21T07:44:00Z</dcterms:modified>
</cp:coreProperties>
</file>